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中华人民共和国母婴保健法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bookmarkStart w:id="0" w:name="_GoBack"/>
      <w:r>
        <w:rPr>
          <w:rFonts w:hint="eastAsia" w:ascii="楷体" w:hAnsi="楷体" w:eastAsia="楷体" w:cs="楷体"/>
          <w:b/>
          <w:bCs/>
          <w:sz w:val="32"/>
          <w:szCs w:val="32"/>
        </w:rPr>
        <w:t>第一章　总　　则</w:t>
      </w:r>
    </w:p>
    <w:bookmarkEnd w:id="0"/>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为了保障母亲和婴儿健康，提高出生人口素质，根据宪法，制定本法。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国家发展母婴保健事业，提供必要条件和物质帮助，使母亲和婴儿获得医疗保健服务。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国家对边远贫困地区的母婴保健事业给予扶持。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各级人民政府领导母婴保健工作。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母婴保健事业应当纳入国民经济和社会发展计划。</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国务院卫生行政部门主管全国母婴保健工作，根据不同地区情况提出分级分类指导原则，并对全国母婴保健工作实施监督管理。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国务院其他有关部门在各自职责范围内，配合卫生行政部门做好母婴保健工作。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国家鼓励、支持母婴保健领域的教育和科学研究，推广先进、实用的母婴保健技术，普及母婴保健科学知识。</w:t>
      </w:r>
    </w:p>
    <w:p>
      <w:pPr>
        <w:ind w:firstLine="642"/>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对在母婴保健工作中做出显著成绩和在母婴保健科学研究中取得显著成果的组织和个人，应当给予奖励。</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第二章　婚前保健</w:t>
      </w: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第七条</w:t>
      </w:r>
      <w:r>
        <w:rPr>
          <w:rFonts w:hint="eastAsia" w:ascii="仿宋" w:hAnsi="仿宋" w:eastAsia="仿宋" w:cs="仿宋"/>
          <w:sz w:val="32"/>
          <w:szCs w:val="32"/>
        </w:rPr>
        <w:t>　医疗保健机构应当为公民提供婚前保健服务。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婚前保健服务包括下列内容: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（一）婚前卫生指导:关于性卫生知识、生育知识和遗传病知识的教育；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（二）婚前卫生咨询:对有关婚配、生育保健等问题提供医学意见；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（三）婚前医学检查:对准备结婚的男女双方可能患影响结婚和生育的疾病进行医学检查。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婚前医学检查包括对下列疾病的检查: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（一）严重遗传性疾病；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（二）指定传染病；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（三）有关精神病。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经婚前医学检查，医疗保健机构应当出具婚前医学检查证明。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经婚前医学检查，对患指定传染病在传染期内或者有关精神病在发病期内的，医师应当提出医学意见；准备结婚的男女双方应当暂缓结婚。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接受婚前医学检查的人员对检查结果持有异议的，可以申请医学技术鉴定，取得医学鉴定证明。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男女双方在结婚登记时，应当持有婚前医学检查证明或者医学鉴定证明。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省、自治区、直辖市人民政府根据本地区的实际情况，制定婚前医学检查制度实施办法。</w:t>
      </w:r>
    </w:p>
    <w:p>
      <w:pPr>
        <w:ind w:firstLine="640"/>
        <w:rPr>
          <w:rFonts w:hint="eastAsia" w:ascii="仿宋" w:hAnsi="仿宋" w:eastAsia="仿宋" w:cs="仿宋"/>
          <w:sz w:val="32"/>
          <w:szCs w:val="32"/>
        </w:rPr>
      </w:pPr>
      <w:r>
        <w:rPr>
          <w:rFonts w:hint="eastAsia" w:ascii="仿宋" w:hAnsi="仿宋" w:eastAsia="仿宋" w:cs="仿宋"/>
          <w:sz w:val="32"/>
          <w:szCs w:val="32"/>
        </w:rPr>
        <w:t>省、自治区、直辖市人民政府对婚前医学检查应当规定合理的收费标准，对边远贫困地区或者交费确有困难的人员应当给予减免。</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第三章　孕产期保健</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第十四条</w:t>
      </w:r>
      <w:r>
        <w:rPr>
          <w:rFonts w:hint="eastAsia" w:ascii="仿宋" w:hAnsi="仿宋" w:eastAsia="仿宋" w:cs="仿宋"/>
          <w:sz w:val="32"/>
          <w:szCs w:val="32"/>
        </w:rPr>
        <w:t>　医疗保健机构应当为育龄妇女和孕产妇提供孕产期保健服务。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孕产期保健服务包括下列内容: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（一）母婴保健指导:对孕育健康后代以及严重遗传性疾病和碘缺乏病等地方病的发病原因、治疗和预防方法提供医学意见；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（二）孕妇、产妇保健:为孕妇、产妇提供卫生、营养、心理等方面的咨询和指导以及产前定期检查等医疗保健服务；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（三）胎儿保健:为胎儿生长发育进行监护，提供咨询和医学指导；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（四）新生儿保健:为新生儿生长发育、哺乳和护理提供医疗保健服务。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对患严重疾病或者接触致畸物质，妊娠可能危及孕妇生命安全或者可能严重影响孕妇健康和胎儿正常发育的，医疗保健机构应当予以医学指导。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医师发现或者怀疑患严重遗传性疾病的育龄夫妻，应当提出医学意见。育龄夫妻应当根据医师的医学意见采取相应的措施。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经产前检查，医师发现或者怀疑胎儿异常的，应当对孕妇进行产前诊断。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sz w:val="32"/>
          <w:szCs w:val="32"/>
        </w:rPr>
        <w:t>经产前诊断，有下列情形之一的，医师应当向夫妻双方说明情况，并提出终止妊娠的医学意见: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（一）胎儿患严重遗传性疾病的；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（二）胎儿有严重缺陷的；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（三）因患严重疾病，继续妊娠可能危及孕妇生命安全或者严重危害孕妇健康的。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第十九条　</w:t>
      </w:r>
      <w:r>
        <w:rPr>
          <w:rFonts w:hint="eastAsia" w:ascii="仿宋" w:hAnsi="仿宋" w:eastAsia="仿宋" w:cs="仿宋"/>
          <w:sz w:val="32"/>
          <w:szCs w:val="32"/>
        </w:rPr>
        <w:t>依照本法规定施行终止妊娠或者结扎手术，应当经本人同意，并签署意见。本人无行为能力的，应当经其监护人同意，并签署意见。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依照本法规定施行终止妊娠或者结扎手术的，接受免费服务。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生育过严重缺陷患儿的妇女再次妊娠前，夫妻双方应当到县级以上医疗保健机构接受医学检查。</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第二十一条</w:t>
      </w:r>
      <w:r>
        <w:rPr>
          <w:rFonts w:hint="eastAsia" w:ascii="仿宋" w:hAnsi="仿宋" w:eastAsia="仿宋" w:cs="仿宋"/>
          <w:sz w:val="32"/>
          <w:szCs w:val="32"/>
        </w:rPr>
        <w:t>　医师和助产人员应当严格遵守有关操作规程，提高助产技术和服务质量，预防和减少产伤。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不能住院分娩的孕妇应当由经过培训、具备相应接生能力的接生人员实行消毒接生。</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医疗保健机构和从事家庭接生的人员按照国务院卫生行政部门的规定，出具统一制发的新生儿出生医学证明；有产妇和婴儿死亡以及新生儿出生缺陷情况的，应当向卫生行政部门报告。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医疗保健机构为产妇提供科学育儿、合理营养和母乳喂养的指导。</w:t>
      </w:r>
    </w:p>
    <w:p>
      <w:pPr>
        <w:ind w:firstLine="640"/>
        <w:rPr>
          <w:rFonts w:hint="eastAsia" w:ascii="仿宋" w:hAnsi="仿宋" w:eastAsia="仿宋" w:cs="仿宋"/>
          <w:sz w:val="32"/>
          <w:szCs w:val="32"/>
        </w:rPr>
      </w:pPr>
      <w:r>
        <w:rPr>
          <w:rFonts w:hint="eastAsia" w:ascii="仿宋" w:hAnsi="仿宋" w:eastAsia="仿宋" w:cs="仿宋"/>
          <w:sz w:val="32"/>
          <w:szCs w:val="32"/>
        </w:rPr>
        <w:t>医疗保健机构对婴儿进行体格检查和预防接种，逐步开展新生儿疾病筛查、婴儿多发病和常见病防治等医疗保健服务。</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第四章　技术鉴定</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第二十五条</w:t>
      </w:r>
      <w:r>
        <w:rPr>
          <w:rFonts w:hint="eastAsia" w:ascii="仿宋" w:hAnsi="仿宋" w:eastAsia="仿宋" w:cs="仿宋"/>
          <w:sz w:val="32"/>
          <w:szCs w:val="32"/>
        </w:rPr>
        <w:t>　县级以上地方人民政府可以设立医学技术鉴定组织，负责对婚前医学检查、遗传病诊断和产前诊断结果有异议的进行医学技术鉴定。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第二十六条</w:t>
      </w:r>
      <w:r>
        <w:rPr>
          <w:rFonts w:hint="eastAsia" w:ascii="仿宋" w:hAnsi="仿宋" w:eastAsia="仿宋" w:cs="仿宋"/>
          <w:sz w:val="32"/>
          <w:szCs w:val="32"/>
        </w:rPr>
        <w:t>　从事医学技术鉴定的人员，必须具有临床经验和医学遗传学知识，并具有主治医师以上的专业技术职务。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医学技术鉴定组织的组成人员，由卫生行政部门提名，同级人民政府聘任。</w:t>
      </w:r>
    </w:p>
    <w:p>
      <w:pPr>
        <w:ind w:firstLine="641"/>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医学技术鉴定实行回避制度。凡与当事人有利害关系，可能影响公正鉴定的人员，应当回避。</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第五章　行政管理</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各级人民政府应当采取措施，加强母婴保健工作，提高医疗保健服务水平，积极防治由环境因素所致严重危害母亲和婴儿健康的地方性高发性疾病，促进母婴保健事业的发展。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县级以上地方人民政府卫生行政部门管理本行政区域内的母婴保健工作。</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第三十条</w:t>
      </w:r>
      <w:r>
        <w:rPr>
          <w:rFonts w:hint="eastAsia" w:ascii="仿宋" w:hAnsi="仿宋" w:eastAsia="仿宋" w:cs="仿宋"/>
          <w:sz w:val="32"/>
          <w:szCs w:val="32"/>
        </w:rPr>
        <w:t>省、自治区、直辖市人民政府卫生行政部门指定的医疗保健机构负责本行政区域内的母婴保健监测和技术指导。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　</w:t>
      </w:r>
      <w:r>
        <w:rPr>
          <w:rFonts w:hint="eastAsia" w:ascii="仿宋" w:hAnsi="仿宋" w:eastAsia="仿宋" w:cs="仿宋"/>
          <w:sz w:val="32"/>
          <w:szCs w:val="32"/>
        </w:rPr>
        <w:t>医疗保健机构按照国务院卫生行政部门的规定，负责其职责范围内的母婴保健工作，建立医疗保健工作规范，提高医学技术水平，采取各种措施方便人民群众，做好母婴保健服务工作。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严禁采用技术手段对胎儿进行性别鉴定，但医学上确有需要的除外。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从事本法规定的遗传病诊断、产前诊断的人员，必须经过省、自治区、直辖市人民政府卫生行政部门的考核，并取得相应的合格证书。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从事本法规定的婚前医学检查、施行结扎手术和终止妊娠手术的人员，必须经过县级以上地方人民政府卫生行政部门的考核，并取得相应的合格证书。</w:t>
      </w:r>
    </w:p>
    <w:p>
      <w:pPr>
        <w:ind w:firstLine="640"/>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从事母婴保健工作的人员应当严格遵守职业道德，为当事人保守秘密。</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第三十五条　</w:t>
      </w:r>
      <w:r>
        <w:rPr>
          <w:rFonts w:hint="eastAsia" w:ascii="仿宋" w:hAnsi="仿宋" w:eastAsia="仿宋" w:cs="仿宋"/>
          <w:sz w:val="32"/>
          <w:szCs w:val="32"/>
        </w:rPr>
        <w:t>未取得国家颁发的有关合格证书的，有下列行为之一，县级以上地方人民政府卫生行政部门应当予以制止，并可以根据情节给予警告或者处以罚款: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（一）从事婚前医学检查、遗传病诊断、产前诊断或者医学技术鉴定的；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（二）施行终止妊娠手术的；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（三）出具本法规定的有关医学证明的。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上款第（三）项出具的有关医学证明无效。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未取得国家颁发的有关合格证书，施行终止妊娠手术或者采取其他方法终止妊娠，致人死亡、残疾、丧失或者基本丧失劳动能力的，依照刑法有关规定追究刑事责任。</w:t>
      </w:r>
    </w:p>
    <w:p>
      <w:pPr>
        <w:ind w:firstLine="641"/>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从事母婴保健工作的人员违反本法规定，出具有关虚假医学证明或者进行胎儿性别鉴定的，由医疗保健机构或者卫生行政部门根据情节给予行政处分；情节严重的，依法取消执业资格。</w:t>
      </w:r>
    </w:p>
    <w:p>
      <w:pPr>
        <w:ind w:firstLine="641"/>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本法下列用语的含义: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指定传染病，是指《中华人民共和国传染病防治法》中规定的艾滋病、淋病、梅毒、麻疯病以及医学上认为影响结婚和生育的其他传染病。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严重遗传性疾病，是指由于遗传因素先天形成，患者全部或者部分丧失自主生活能力，后代再现风险高，医学上认为不宜生育的遗传性疾病。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有关精神病，是指精神分裂症、躁狂抑郁型精神病以及其他重型精神病。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产前诊断，是指对胎儿进行先天性缺陷和遗传性疾病的诊断。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本法自1995年6月1日起施行。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A070B9"/>
    <w:rsid w:val="005D1CAD"/>
    <w:rsid w:val="00A070B9"/>
    <w:rsid w:val="00F60206"/>
    <w:rsid w:val="041F4834"/>
    <w:rsid w:val="532C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543</Words>
  <Characters>3096</Characters>
  <Lines>25</Lines>
  <Paragraphs>7</Paragraphs>
  <TotalTime>9</TotalTime>
  <ScaleCrop>false</ScaleCrop>
  <LinksUpToDate>false</LinksUpToDate>
  <CharactersWithSpaces>3632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2023-09-29T13:43:00Z</dcterms:created>
  <dc:creator>ASUS</dc:creator>
  <cp:lastModifiedBy>fluoxetine</cp:lastModifiedBy>
  <dcterms:modified xsi:type="dcterms:W3CDTF">2023-10-07T09:10:11Z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B7643D210AA24CDC93DFA0D7371B2619_12</vt:lpwstr>
  </property>
</Properties>
</file>